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005" w14:textId="77777777" w:rsidR="005723E1" w:rsidRPr="00D22B85" w:rsidRDefault="003F2811" w:rsidP="005723E1">
      <w:pPr>
        <w:pStyle w:val="Ttulo"/>
        <w:rPr>
          <w:lang w:val="en-GB"/>
        </w:rPr>
      </w:pPr>
      <w:bookmarkStart w:id="0" w:name="_GoBack"/>
      <w:bookmarkEnd w:id="0"/>
      <w:r>
        <w:t xml:space="preserve">Supplementary </w:t>
      </w:r>
      <w:r w:rsidRPr="00C53713">
        <w:t xml:space="preserve">Data. </w:t>
      </w:r>
      <w:bookmarkStart w:id="1" w:name="_Hlk120030403"/>
      <w:r w:rsidR="005723E1" w:rsidRPr="00C53713">
        <w:rPr>
          <w:lang w:val="en-GB"/>
        </w:rPr>
        <w:t>Production of small peptides and low molecular weight amino acids by subcritical water from fish meal: effect of pressurization agent</w:t>
      </w:r>
    </w:p>
    <w:bookmarkEnd w:id="1"/>
    <w:p w14:paraId="353B2105" w14:textId="1346E64D" w:rsidR="00824AC7" w:rsidRDefault="00824AC7" w:rsidP="00824AC7">
      <w:pPr>
        <w:pStyle w:val="Ttulo"/>
        <w:rPr>
          <w:lang w:val="en-GB"/>
        </w:rPr>
      </w:pPr>
    </w:p>
    <w:p w14:paraId="40016316" w14:textId="2C402E40" w:rsidR="003F2811" w:rsidRPr="00824AC7" w:rsidRDefault="003F2811" w:rsidP="003F2811">
      <w:pPr>
        <w:pStyle w:val="Ttulo"/>
        <w:rPr>
          <w:lang w:val="en-GB"/>
        </w:rPr>
      </w:pPr>
    </w:p>
    <w:p w14:paraId="1043254D" w14:textId="77777777" w:rsidR="003F2811" w:rsidRPr="003F2811" w:rsidRDefault="003F2811" w:rsidP="003F2811">
      <w:pPr>
        <w:tabs>
          <w:tab w:val="left" w:pos="567"/>
        </w:tabs>
        <w:rPr>
          <w:rStyle w:val="titulodelpaper"/>
          <w:b w:val="0"/>
          <w:szCs w:val="28"/>
          <w:lang w:val="en-GB"/>
        </w:rPr>
      </w:pPr>
    </w:p>
    <w:p w14:paraId="4344E2E1" w14:textId="77777777" w:rsidR="00824AC7" w:rsidRDefault="00824AC7" w:rsidP="00824AC7">
      <w:pPr>
        <w:jc w:val="center"/>
      </w:pPr>
      <w:r>
        <w:t>P. Barea, R. Melgosa, A.E. Illera, P. Alonso-Riaño, E. Díaz de Cerio, O. Benito-Román, Sagrario Beltrán, M. Teresa Sanz</w:t>
      </w:r>
      <w:r>
        <w:rPr>
          <w:rStyle w:val="Refdenotaalpie"/>
        </w:rPr>
        <w:footnoteReference w:id="1"/>
      </w:r>
    </w:p>
    <w:p w14:paraId="44C09ADE" w14:textId="77777777" w:rsidR="00824AC7" w:rsidRDefault="00824AC7" w:rsidP="00824AC7">
      <w:pPr>
        <w:jc w:val="center"/>
        <w:rPr>
          <w:lang w:val="en-GB"/>
        </w:rPr>
      </w:pPr>
      <w:r w:rsidRPr="00824AC7">
        <w:rPr>
          <w:lang w:val="en-GB"/>
        </w:rPr>
        <w:t xml:space="preserve">Department of Biotechnology and Food Science.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Burgos. Plaza Misael Bañuelos s/n. 09001 Burgos. </w:t>
      </w:r>
      <w:r w:rsidRPr="00F25D7B">
        <w:rPr>
          <w:lang w:val="en-GB"/>
        </w:rPr>
        <w:t xml:space="preserve">Spain. Tel.: +34 947 258810. Fax: + 34 947 258831. E-mail: </w:t>
      </w:r>
      <w:hyperlink r:id="rId6" w:history="1">
        <w:r w:rsidRPr="00F25D7B">
          <w:rPr>
            <w:rStyle w:val="Hipervnculo"/>
            <w:lang w:val="en-GB"/>
          </w:rPr>
          <w:t>tersanz@ubu.es</w:t>
        </w:r>
      </w:hyperlink>
    </w:p>
    <w:p w14:paraId="4A593072" w14:textId="77777777" w:rsidR="00EA5323" w:rsidRDefault="00EA5323" w:rsidP="00824AC7">
      <w:pPr>
        <w:spacing w:line="360" w:lineRule="auto"/>
        <w:rPr>
          <w:b/>
          <w:lang w:val="en-GB"/>
        </w:rPr>
      </w:pPr>
    </w:p>
    <w:p w14:paraId="71FAAED9" w14:textId="77777777" w:rsidR="00EA5323" w:rsidRDefault="00EA5323" w:rsidP="00824AC7">
      <w:pPr>
        <w:spacing w:line="360" w:lineRule="auto"/>
        <w:rPr>
          <w:b/>
          <w:lang w:val="en-GB"/>
        </w:rPr>
      </w:pPr>
    </w:p>
    <w:p w14:paraId="417FD250" w14:textId="5AA473C8" w:rsidR="00824AC7" w:rsidRPr="00824AC7" w:rsidRDefault="000954E6" w:rsidP="00824AC7">
      <w:pPr>
        <w:spacing w:line="360" w:lineRule="auto"/>
        <w:rPr>
          <w:lang w:val="en-GB"/>
        </w:rPr>
      </w:pPr>
      <w:r w:rsidRPr="00A008D4">
        <w:rPr>
          <w:b/>
          <w:lang w:val="en-GB"/>
        </w:rPr>
        <w:t xml:space="preserve">Table </w:t>
      </w:r>
      <w:r w:rsidR="00824AC7">
        <w:rPr>
          <w:b/>
          <w:lang w:val="en-GB"/>
        </w:rPr>
        <w:t>S1</w:t>
      </w:r>
      <w:r w:rsidR="00824AC7" w:rsidRPr="00824AC7">
        <w:rPr>
          <w:lang w:val="en-GB"/>
        </w:rPr>
        <w:t xml:space="preserve"> Initial rate of release of amino groups, </w:t>
      </w:r>
      <w:proofErr w:type="spellStart"/>
      <w:r w:rsidR="00824AC7" w:rsidRPr="00824AC7">
        <w:rPr>
          <w:lang w:val="en-GB"/>
        </w:rPr>
        <w:t>meq</w:t>
      </w:r>
      <w:proofErr w:type="spellEnd"/>
      <w:r w:rsidR="00824AC7" w:rsidRPr="00824AC7">
        <w:rPr>
          <w:lang w:val="en-GB"/>
        </w:rPr>
        <w:t xml:space="preserve"> leucine/L min, in subW at different temperatures in different atmospheres, N</w:t>
      </w:r>
      <w:r w:rsidR="00824AC7" w:rsidRPr="00824AC7">
        <w:rPr>
          <w:vertAlign w:val="subscript"/>
          <w:lang w:val="en-GB"/>
        </w:rPr>
        <w:t>2</w:t>
      </w:r>
      <w:r w:rsidR="00824AC7" w:rsidRPr="00824AC7">
        <w:rPr>
          <w:lang w:val="en-GB"/>
        </w:rPr>
        <w:t xml:space="preserve"> and CO</w:t>
      </w:r>
      <w:r w:rsidR="00824AC7" w:rsidRPr="00824AC7">
        <w:rPr>
          <w:vertAlign w:val="subscript"/>
          <w:lang w:val="en-GB"/>
        </w:rPr>
        <w:t>2</w:t>
      </w:r>
      <w:r w:rsidR="00824AC7" w:rsidRPr="00824AC7">
        <w:rPr>
          <w:lang w:val="en-GB"/>
        </w:rPr>
        <w:t>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24AC7" w14:paraId="6196C8AE" w14:textId="77777777" w:rsidTr="00824AC7"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B41549" w14:textId="77777777" w:rsidR="00824AC7" w:rsidRDefault="00824AC7">
            <w:proofErr w:type="spellStart"/>
            <w:r>
              <w:t>Temperature</w:t>
            </w:r>
            <w:proofErr w:type="spellEnd"/>
            <w:r>
              <w:t xml:space="preserve">, </w:t>
            </w:r>
            <w:proofErr w:type="spellStart"/>
            <w:r>
              <w:t>ºC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A183A3" w14:textId="77777777" w:rsidR="00824AC7" w:rsidRDefault="00824AC7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43D031" w14:textId="77777777" w:rsidR="00824AC7" w:rsidRDefault="00824AC7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</w:p>
        </w:tc>
      </w:tr>
      <w:tr w:rsidR="00824AC7" w14:paraId="49E35638" w14:textId="77777777" w:rsidTr="00824AC7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9DB617" w14:textId="77777777" w:rsidR="00824AC7" w:rsidRDefault="00824AC7">
            <w:r>
              <w:t>140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F8C5C" w14:textId="77777777" w:rsidR="00824AC7" w:rsidRDefault="00824AC7">
            <w:r>
              <w:t>0.0107 ± 0.0006</w:t>
            </w:r>
            <w:r>
              <w:rPr>
                <w:vertAlign w:val="superscript"/>
              </w:rPr>
              <w:t>a, 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9896F1" w14:textId="77777777" w:rsidR="00824AC7" w:rsidRDefault="00824AC7">
            <w:r>
              <w:t>0.0136 ± 0.0006</w:t>
            </w:r>
            <w:proofErr w:type="gramStart"/>
            <w:r>
              <w:rPr>
                <w:vertAlign w:val="superscript"/>
              </w:rPr>
              <w:t>a,B</w:t>
            </w:r>
            <w:proofErr w:type="gramEnd"/>
          </w:p>
        </w:tc>
      </w:tr>
      <w:tr w:rsidR="00824AC7" w14:paraId="706467D5" w14:textId="77777777" w:rsidTr="00824AC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F84CD" w14:textId="77777777" w:rsidR="00824AC7" w:rsidRDefault="00824AC7">
            <w:r>
              <w:t>160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679E0" w14:textId="77777777" w:rsidR="00824AC7" w:rsidRDefault="00824AC7">
            <w:r>
              <w:t>0.0345 ± 0.0007</w:t>
            </w:r>
            <w:r>
              <w:rPr>
                <w:vertAlign w:val="superscript"/>
              </w:rPr>
              <w:t>b, 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E5235" w14:textId="77777777" w:rsidR="00824AC7" w:rsidRDefault="00824AC7">
            <w:r>
              <w:t>0.040± 0.002</w:t>
            </w:r>
            <w:r>
              <w:rPr>
                <w:vertAlign w:val="superscript"/>
              </w:rPr>
              <w:t>b, B</w:t>
            </w:r>
          </w:p>
        </w:tc>
      </w:tr>
      <w:tr w:rsidR="00824AC7" w14:paraId="027F6034" w14:textId="77777777" w:rsidTr="00824AC7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05981" w14:textId="77777777" w:rsidR="00824AC7" w:rsidRDefault="00824AC7">
            <w:r>
              <w:t>180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A67EE8" w14:textId="17FDA4C5" w:rsidR="00824AC7" w:rsidRDefault="00824AC7">
            <w:r>
              <w:t>0.055 ± 0.002</w:t>
            </w:r>
            <w:proofErr w:type="gramStart"/>
            <w:r w:rsidR="00460DB2" w:rsidRPr="00460DB2">
              <w:rPr>
                <w:vertAlign w:val="superscript"/>
              </w:rPr>
              <w:t>c</w:t>
            </w:r>
            <w:r>
              <w:rPr>
                <w:vertAlign w:val="superscript"/>
              </w:rPr>
              <w:t>,A</w:t>
            </w:r>
            <w:proofErr w:type="gramEnd"/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5F6A57" w14:textId="77777777" w:rsidR="00824AC7" w:rsidRDefault="00824AC7">
            <w:r>
              <w:t>0.051 ± 0.003</w:t>
            </w:r>
            <w:r>
              <w:rPr>
                <w:vertAlign w:val="superscript"/>
              </w:rPr>
              <w:t>c, A</w:t>
            </w:r>
          </w:p>
        </w:tc>
      </w:tr>
    </w:tbl>
    <w:p w14:paraId="6370F530" w14:textId="4E749818" w:rsidR="00F25D7B" w:rsidRDefault="00824AC7" w:rsidP="00824AC7">
      <w:pPr>
        <w:spacing w:before="0" w:line="240" w:lineRule="auto"/>
        <w:rPr>
          <w:sz w:val="20"/>
          <w:szCs w:val="20"/>
          <w:lang w:val="en-GB"/>
        </w:rPr>
      </w:pPr>
      <w:r w:rsidRPr="00824AC7">
        <w:rPr>
          <w:sz w:val="20"/>
          <w:szCs w:val="20"/>
          <w:lang w:val="en-GB"/>
        </w:rPr>
        <w:t xml:space="preserve">Different lowercase letters in each column indicate that there are statistically significant differences among the slopes at the 99% of higher confidence level for </w:t>
      </w:r>
      <w:r w:rsidR="00457FC1">
        <w:rPr>
          <w:sz w:val="20"/>
          <w:szCs w:val="20"/>
          <w:lang w:val="en-GB"/>
        </w:rPr>
        <w:t xml:space="preserve">the </w:t>
      </w:r>
      <w:r w:rsidR="00F25D7B">
        <w:rPr>
          <w:sz w:val="20"/>
          <w:szCs w:val="20"/>
          <w:lang w:val="en-GB"/>
        </w:rPr>
        <w:t>different pressurization agents</w:t>
      </w:r>
      <w:r w:rsidRPr="00824AC7">
        <w:rPr>
          <w:sz w:val="20"/>
          <w:szCs w:val="20"/>
          <w:lang w:val="en-GB"/>
        </w:rPr>
        <w:t xml:space="preserve"> at the different temperatures. </w:t>
      </w:r>
    </w:p>
    <w:p w14:paraId="1C8D690A" w14:textId="59AA8D9E" w:rsidR="00824AC7" w:rsidRPr="00824AC7" w:rsidRDefault="00824AC7" w:rsidP="00824AC7">
      <w:pPr>
        <w:spacing w:before="0" w:line="240" w:lineRule="auto"/>
        <w:rPr>
          <w:sz w:val="20"/>
          <w:szCs w:val="20"/>
          <w:lang w:val="en-GB"/>
        </w:rPr>
      </w:pPr>
      <w:r w:rsidRPr="00824AC7">
        <w:rPr>
          <w:sz w:val="20"/>
          <w:szCs w:val="20"/>
          <w:lang w:val="en-GB"/>
        </w:rPr>
        <w:t xml:space="preserve">Different capital letters in each row indicate that there are statistically significant differences among the slopes at the 99% of higher confidence level at each temperature </w:t>
      </w:r>
      <w:r w:rsidR="00A23D63">
        <w:rPr>
          <w:sz w:val="20"/>
          <w:szCs w:val="20"/>
          <w:lang w:val="en-GB"/>
        </w:rPr>
        <w:t xml:space="preserve">level </w:t>
      </w:r>
      <w:r w:rsidRPr="00824AC7">
        <w:rPr>
          <w:sz w:val="20"/>
          <w:szCs w:val="20"/>
          <w:lang w:val="en-GB"/>
        </w:rPr>
        <w:t xml:space="preserve">considering the effect of the </w:t>
      </w:r>
      <w:r w:rsidR="00F25D7B">
        <w:rPr>
          <w:sz w:val="20"/>
          <w:szCs w:val="20"/>
          <w:lang w:val="en-GB"/>
        </w:rPr>
        <w:t>pressurization agent</w:t>
      </w:r>
      <w:r w:rsidRPr="00824AC7">
        <w:rPr>
          <w:sz w:val="20"/>
          <w:szCs w:val="20"/>
          <w:lang w:val="en-GB"/>
        </w:rPr>
        <w:t>.</w:t>
      </w:r>
    </w:p>
    <w:p w14:paraId="78036FA2" w14:textId="77777777" w:rsidR="00824AC7" w:rsidRDefault="00824AC7" w:rsidP="00824AC7">
      <w:pPr>
        <w:spacing w:before="0" w:line="240" w:lineRule="auto"/>
        <w:ind w:firstLine="992"/>
        <w:jc w:val="center"/>
        <w:rPr>
          <w:rStyle w:val="EstiloNormalNegritaparatitulo"/>
          <w:b/>
        </w:rPr>
      </w:pPr>
    </w:p>
    <w:p w14:paraId="5A893558" w14:textId="77777777" w:rsidR="00745BC0" w:rsidRDefault="00745BC0" w:rsidP="00745BC0">
      <w:pPr>
        <w:spacing w:before="0" w:line="240" w:lineRule="auto"/>
        <w:rPr>
          <w:rStyle w:val="EstiloNormalNegritaparatitulo"/>
          <w:b/>
        </w:rPr>
      </w:pPr>
    </w:p>
    <w:p w14:paraId="5CD06961" w14:textId="77777777" w:rsidR="00745BC0" w:rsidRDefault="00745BC0" w:rsidP="00745BC0">
      <w:pPr>
        <w:spacing w:before="0" w:line="240" w:lineRule="auto"/>
        <w:rPr>
          <w:rStyle w:val="EstiloNormalNegritaparatitulo"/>
          <w:b/>
        </w:rPr>
      </w:pPr>
    </w:p>
    <w:p w14:paraId="4267841B" w14:textId="5BE113C6" w:rsidR="00745BC0" w:rsidRDefault="00745BC0" w:rsidP="00745BC0">
      <w:pPr>
        <w:spacing w:before="0" w:line="240" w:lineRule="auto"/>
        <w:rPr>
          <w:rStyle w:val="EstiloNormalNegritaparatitulo"/>
          <w:b/>
        </w:rPr>
      </w:pPr>
      <w:r>
        <w:rPr>
          <w:noProof/>
          <w:lang w:eastAsia="en-GB"/>
        </w:rPr>
        <w:drawing>
          <wp:inline distT="0" distB="0" distL="0" distR="0" wp14:anchorId="60168214" wp14:editId="3B2F8238">
            <wp:extent cx="4930140" cy="3447415"/>
            <wp:effectExtent l="0" t="0" r="3810" b="63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A5399EAC-908B-4D16-8CC9-9376B4D16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43DFCB" w14:textId="10F1F2C0" w:rsidR="00745BC0" w:rsidRDefault="00745BC0" w:rsidP="00745BC0">
      <w:pPr>
        <w:spacing w:before="0"/>
        <w:rPr>
          <w:rStyle w:val="EstiloNormalNegritaparatitulo"/>
        </w:rPr>
      </w:pPr>
      <w:r w:rsidRPr="00745BC0">
        <w:rPr>
          <w:b/>
          <w:lang w:val="en-US"/>
        </w:rPr>
        <w:t>Figure S1</w:t>
      </w:r>
      <w:r w:rsidRPr="00745BC0">
        <w:rPr>
          <w:rStyle w:val="EstiloNormalNegritaparatitulo"/>
          <w:b/>
        </w:rPr>
        <w:t>.</w:t>
      </w:r>
      <w:r>
        <w:rPr>
          <w:rStyle w:val="EstiloNormalNegritaparatitulo"/>
        </w:rPr>
        <w:t xml:space="preserve"> Response of different standard proteins and peptides at the same concentration (0.2 mg/mL) by the Lowry assay method</w:t>
      </w:r>
    </w:p>
    <w:p w14:paraId="5578DBD0" w14:textId="3912A9F4" w:rsidR="00745BC0" w:rsidRDefault="00745BC0" w:rsidP="00745BC0">
      <w:pPr>
        <w:spacing w:before="0" w:line="240" w:lineRule="auto"/>
        <w:rPr>
          <w:rStyle w:val="EstiloNormalNegritaparatitulo"/>
          <w:b/>
        </w:rPr>
      </w:pPr>
    </w:p>
    <w:p w14:paraId="28487158" w14:textId="4FFEA4BF" w:rsidR="00313B8F" w:rsidRDefault="00313B8F" w:rsidP="00313B8F">
      <w:pPr>
        <w:rPr>
          <w:lang w:val="en-GB"/>
        </w:rPr>
      </w:pPr>
    </w:p>
    <w:p w14:paraId="7703172E" w14:textId="4C9D2E88" w:rsidR="00313B8F" w:rsidRDefault="00313B8F" w:rsidP="00313B8F">
      <w:pPr>
        <w:rPr>
          <w:lang w:val="en-GB"/>
        </w:rPr>
      </w:pPr>
    </w:p>
    <w:p w14:paraId="450EE3C2" w14:textId="674466D6" w:rsidR="00313B8F" w:rsidRDefault="00313B8F" w:rsidP="00313B8F">
      <w:pPr>
        <w:rPr>
          <w:lang w:val="en-GB"/>
        </w:rPr>
      </w:pPr>
    </w:p>
    <w:p w14:paraId="462A0605" w14:textId="5535C555" w:rsidR="00313B8F" w:rsidRDefault="00313B8F" w:rsidP="00313B8F">
      <w:pPr>
        <w:rPr>
          <w:lang w:val="en-GB"/>
        </w:rPr>
      </w:pPr>
    </w:p>
    <w:p w14:paraId="0AE02DB7" w14:textId="5546852B" w:rsidR="00313B8F" w:rsidRDefault="00313B8F" w:rsidP="00313B8F">
      <w:pPr>
        <w:rPr>
          <w:lang w:val="en-GB"/>
        </w:rPr>
      </w:pPr>
    </w:p>
    <w:p w14:paraId="0D6FAB99" w14:textId="1016D26B" w:rsidR="00313B8F" w:rsidRDefault="00313B8F" w:rsidP="00313B8F">
      <w:pPr>
        <w:rPr>
          <w:lang w:val="en-GB"/>
        </w:rPr>
      </w:pPr>
    </w:p>
    <w:p w14:paraId="5693116F" w14:textId="6310C2DD" w:rsidR="00313B8F" w:rsidRDefault="00313B8F" w:rsidP="00313B8F">
      <w:pPr>
        <w:rPr>
          <w:lang w:val="en-GB"/>
        </w:rPr>
      </w:pPr>
    </w:p>
    <w:p w14:paraId="15107593" w14:textId="337B4159" w:rsidR="00313B8F" w:rsidRDefault="00313B8F" w:rsidP="00313B8F">
      <w:pPr>
        <w:rPr>
          <w:lang w:val="en-GB"/>
        </w:rPr>
      </w:pPr>
    </w:p>
    <w:p w14:paraId="1A86CEF9" w14:textId="40BEDF8D" w:rsidR="00313B8F" w:rsidRDefault="00313B8F" w:rsidP="00313B8F">
      <w:pPr>
        <w:rPr>
          <w:lang w:val="en-GB"/>
        </w:rPr>
      </w:pPr>
    </w:p>
    <w:p w14:paraId="75930DCB" w14:textId="25852254" w:rsidR="00313B8F" w:rsidRDefault="00313B8F" w:rsidP="00313B8F">
      <w:pPr>
        <w:rPr>
          <w:lang w:val="en-GB"/>
        </w:rPr>
      </w:pPr>
    </w:p>
    <w:p w14:paraId="7F82B479" w14:textId="77777777" w:rsidR="00313B8F" w:rsidRPr="00313B8F" w:rsidRDefault="00313B8F" w:rsidP="00313B8F">
      <w:pPr>
        <w:rPr>
          <w:lang w:val="en-GB"/>
        </w:rPr>
      </w:pPr>
    </w:p>
    <w:p w14:paraId="7E30FA42" w14:textId="77777777" w:rsidR="00313B8F" w:rsidRPr="008E26A4" w:rsidRDefault="00313B8F" w:rsidP="00313B8F">
      <w:pPr>
        <w:rPr>
          <w:rStyle w:val="EstiloNormalNegritaparatitulo"/>
          <w:b/>
          <w:lang w:val="en-GB"/>
        </w:rPr>
      </w:pPr>
      <w:r w:rsidRPr="008E26A4">
        <w:rPr>
          <w:rStyle w:val="EstiloNormalNegritaparatitulo"/>
          <w:b/>
          <w:noProof/>
          <w:lang w:val="en-GB"/>
        </w:rPr>
        <w:drawing>
          <wp:inline distT="0" distB="0" distL="0" distR="0" wp14:anchorId="3F00E843" wp14:editId="20DB1900">
            <wp:extent cx="5715000" cy="447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DA625" w14:textId="77777777" w:rsidR="00313B8F" w:rsidRPr="008E26A4" w:rsidRDefault="00313B8F" w:rsidP="00313B8F">
      <w:pPr>
        <w:keepNext/>
        <w:jc w:val="center"/>
      </w:pPr>
      <w:r w:rsidRPr="008E2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AD37E" wp14:editId="07704EFC">
                <wp:simplePos x="0" y="0"/>
                <wp:positionH relativeFrom="column">
                  <wp:posOffset>293888</wp:posOffset>
                </wp:positionH>
                <wp:positionV relativeFrom="paragraph">
                  <wp:posOffset>86489</wp:posOffset>
                </wp:positionV>
                <wp:extent cx="3769568" cy="55983"/>
                <wp:effectExtent l="0" t="0" r="15240" b="762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568" cy="55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75C13" id="Rectángulo 44" o:spid="_x0000_s1026" style="position:absolute;margin-left:23.15pt;margin-top:6.8pt;width:296.8pt;height: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" fillcolor="white [3212]" strokecolor="white [3212]" strokeweight="1pt"/>
            </w:pict>
          </mc:Fallback>
        </mc:AlternateContent>
      </w:r>
      <w:r w:rsidRPr="008E2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D496" wp14:editId="6DF283CA">
                <wp:simplePos x="0" y="0"/>
                <wp:positionH relativeFrom="column">
                  <wp:posOffset>5784850</wp:posOffset>
                </wp:positionH>
                <wp:positionV relativeFrom="paragraph">
                  <wp:posOffset>72389</wp:posOffset>
                </wp:positionV>
                <wp:extent cx="6773" cy="2919307"/>
                <wp:effectExtent l="0" t="0" r="19050" b="1460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29193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BE7D1" id="Conector rec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pt,5.7pt" to="456.0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</w:p>
    <w:p w14:paraId="18DBB023" w14:textId="26A7F987" w:rsidR="00313B8F" w:rsidRPr="00313B8F" w:rsidRDefault="00313B8F" w:rsidP="00313B8F">
      <w:pPr>
        <w:pStyle w:val="Descripcin"/>
        <w:jc w:val="left"/>
        <w:rPr>
          <w:b w:val="0"/>
          <w:color w:val="000000" w:themeColor="text1"/>
          <w:sz w:val="24"/>
          <w:szCs w:val="24"/>
          <w:lang w:val="en-GB"/>
        </w:rPr>
      </w:pPr>
      <w:r w:rsidRPr="008E26A4">
        <w:rPr>
          <w:color w:val="000000" w:themeColor="text1"/>
          <w:sz w:val="24"/>
          <w:szCs w:val="24"/>
          <w:lang w:val="en-GB"/>
        </w:rPr>
        <w:t xml:space="preserve">Figure S2. </w:t>
      </w:r>
      <w:r w:rsidRPr="008E26A4">
        <w:rPr>
          <w:b w:val="0"/>
          <w:sz w:val="24"/>
          <w:szCs w:val="24"/>
          <w:lang w:val="en-US"/>
        </w:rPr>
        <w:t>Molecular weight distribution of WSP extract (</w:t>
      </w:r>
      <w:r w:rsidRPr="008E26A4">
        <w:rPr>
          <w:rFonts w:cstheme="minorHAnsi"/>
          <w:b w:val="0"/>
          <w:sz w:val="24"/>
          <w:szCs w:val="24"/>
          <w:lang w:val="en-US"/>
        </w:rPr>
        <w:t>black), subW hydrolysate in CO</w:t>
      </w:r>
      <w:r w:rsidRPr="008E26A4">
        <w:rPr>
          <w:rFonts w:cstheme="minorHAnsi"/>
          <w:b w:val="0"/>
          <w:sz w:val="24"/>
          <w:szCs w:val="24"/>
          <w:vertAlign w:val="subscript"/>
          <w:lang w:val="en-US"/>
        </w:rPr>
        <w:t>2</w:t>
      </w:r>
      <w:r w:rsidRPr="008E26A4">
        <w:rPr>
          <w:rFonts w:cstheme="minorHAnsi"/>
          <w:b w:val="0"/>
          <w:sz w:val="24"/>
          <w:szCs w:val="24"/>
          <w:lang w:val="en-US"/>
        </w:rPr>
        <w:t xml:space="preserve"> at 180 ºC</w:t>
      </w:r>
      <w:r w:rsidRPr="008E26A4">
        <w:rPr>
          <w:b w:val="0"/>
          <w:sz w:val="24"/>
          <w:szCs w:val="24"/>
          <w:lang w:val="en-US"/>
        </w:rPr>
        <w:t xml:space="preserve"> (</w:t>
      </w:r>
      <w:r w:rsidRPr="008E26A4">
        <w:rPr>
          <w:rFonts w:cstheme="minorHAnsi"/>
          <w:b w:val="0"/>
          <w:color w:val="4472C4" w:themeColor="accent1"/>
          <w:sz w:val="24"/>
          <w:szCs w:val="24"/>
          <w:lang w:val="en-US"/>
        </w:rPr>
        <w:t>blue</w:t>
      </w:r>
      <w:r w:rsidRPr="008E26A4">
        <w:rPr>
          <w:rFonts w:cstheme="minorHAnsi"/>
          <w:b w:val="0"/>
          <w:sz w:val="24"/>
          <w:szCs w:val="24"/>
          <w:lang w:val="en-US"/>
        </w:rPr>
        <w:t xml:space="preserve">), and enzymatic hydrolysate by </w:t>
      </w:r>
      <w:proofErr w:type="spellStart"/>
      <w:r w:rsidRPr="008E26A4">
        <w:rPr>
          <w:rFonts w:cstheme="minorHAnsi"/>
          <w:b w:val="0"/>
          <w:sz w:val="24"/>
          <w:szCs w:val="24"/>
          <w:lang w:val="en-US"/>
        </w:rPr>
        <w:t>Alcalase</w:t>
      </w:r>
      <w:proofErr w:type="spellEnd"/>
      <w:r w:rsidRPr="008E26A4">
        <w:rPr>
          <w:rFonts w:cstheme="minorHAnsi"/>
          <w:b w:val="0"/>
          <w:sz w:val="24"/>
          <w:szCs w:val="24"/>
          <w:vertAlign w:val="superscript"/>
          <w:lang w:val="en-US"/>
        </w:rPr>
        <w:t>®</w:t>
      </w:r>
      <w:r w:rsidRPr="008E26A4">
        <w:rPr>
          <w:rFonts w:cstheme="minorHAnsi"/>
          <w:b w:val="0"/>
          <w:sz w:val="24"/>
          <w:szCs w:val="24"/>
          <w:lang w:val="en-US"/>
        </w:rPr>
        <w:t xml:space="preserve"> </w:t>
      </w:r>
      <w:r w:rsidRPr="008E26A4">
        <w:rPr>
          <w:b w:val="0"/>
          <w:sz w:val="24"/>
          <w:szCs w:val="24"/>
          <w:lang w:val="en-US"/>
        </w:rPr>
        <w:t>(</w:t>
      </w:r>
      <w:r w:rsidRPr="008E26A4">
        <w:rPr>
          <w:rFonts w:cstheme="minorHAnsi"/>
          <w:b w:val="0"/>
          <w:color w:val="ED7D31" w:themeColor="accent2"/>
          <w:sz w:val="24"/>
          <w:szCs w:val="24"/>
          <w:lang w:val="en-US"/>
        </w:rPr>
        <w:t>orange</w:t>
      </w:r>
      <w:r w:rsidRPr="008E26A4">
        <w:rPr>
          <w:rFonts w:cstheme="minorHAnsi"/>
          <w:b w:val="0"/>
          <w:sz w:val="24"/>
          <w:szCs w:val="24"/>
          <w:lang w:val="en-US"/>
        </w:rPr>
        <w:t>).</w:t>
      </w:r>
    </w:p>
    <w:sectPr w:rsidR="00313B8F" w:rsidRPr="00313B8F" w:rsidSect="00242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BF61" w14:textId="77777777" w:rsidR="00A3588E" w:rsidRDefault="00A3588E" w:rsidP="003F2811">
      <w:pPr>
        <w:spacing w:before="0" w:line="240" w:lineRule="auto"/>
      </w:pPr>
      <w:r>
        <w:separator/>
      </w:r>
    </w:p>
  </w:endnote>
  <w:endnote w:type="continuationSeparator" w:id="0">
    <w:p w14:paraId="43D67B76" w14:textId="77777777" w:rsidR="00A3588E" w:rsidRDefault="00A3588E" w:rsidP="003F28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C845" w14:textId="77777777" w:rsidR="00A3588E" w:rsidRDefault="00A3588E" w:rsidP="003F2811">
      <w:pPr>
        <w:spacing w:before="0" w:line="240" w:lineRule="auto"/>
      </w:pPr>
      <w:r>
        <w:separator/>
      </w:r>
    </w:p>
  </w:footnote>
  <w:footnote w:type="continuationSeparator" w:id="0">
    <w:p w14:paraId="611B47F2" w14:textId="77777777" w:rsidR="00A3588E" w:rsidRDefault="00A3588E" w:rsidP="003F2811">
      <w:pPr>
        <w:spacing w:before="0" w:line="240" w:lineRule="auto"/>
      </w:pPr>
      <w:r>
        <w:continuationSeparator/>
      </w:r>
    </w:p>
  </w:footnote>
  <w:footnote w:id="1">
    <w:p w14:paraId="2C021B47" w14:textId="77777777" w:rsidR="00824AC7" w:rsidRDefault="00824AC7" w:rsidP="00824AC7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4"/>
          <w:szCs w:val="24"/>
          <w:lang w:val="en-US"/>
        </w:rPr>
        <w:t>Corresponding author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F8"/>
    <w:rsid w:val="00006B45"/>
    <w:rsid w:val="00026DCA"/>
    <w:rsid w:val="000954E6"/>
    <w:rsid w:val="0012555F"/>
    <w:rsid w:val="001D6197"/>
    <w:rsid w:val="002429A5"/>
    <w:rsid w:val="00313B8F"/>
    <w:rsid w:val="00331E68"/>
    <w:rsid w:val="003E2361"/>
    <w:rsid w:val="003F2811"/>
    <w:rsid w:val="004326EE"/>
    <w:rsid w:val="00457FC1"/>
    <w:rsid w:val="00460DB2"/>
    <w:rsid w:val="005723E1"/>
    <w:rsid w:val="005A3F32"/>
    <w:rsid w:val="006152A9"/>
    <w:rsid w:val="00745BC0"/>
    <w:rsid w:val="00824AC7"/>
    <w:rsid w:val="008304F8"/>
    <w:rsid w:val="008E26A4"/>
    <w:rsid w:val="009622A9"/>
    <w:rsid w:val="00992576"/>
    <w:rsid w:val="00A111E3"/>
    <w:rsid w:val="00A23D63"/>
    <w:rsid w:val="00A3588E"/>
    <w:rsid w:val="00B21E03"/>
    <w:rsid w:val="00C519EE"/>
    <w:rsid w:val="00C53713"/>
    <w:rsid w:val="00CB2C3C"/>
    <w:rsid w:val="00D2339C"/>
    <w:rsid w:val="00DA385C"/>
    <w:rsid w:val="00E73785"/>
    <w:rsid w:val="00EA5323"/>
    <w:rsid w:val="00F25D7B"/>
    <w:rsid w:val="00F708E3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0DA4"/>
  <w15:chartTrackingRefBased/>
  <w15:docId w15:val="{365A9F09-B916-41A4-9B00-B4A7B269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811"/>
    <w:pPr>
      <w:spacing w:before="120"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delpaper">
    <w:name w:val="titulo del paper"/>
    <w:rsid w:val="003F2811"/>
    <w:rPr>
      <w:rFonts w:ascii="Times New Roman" w:hAnsi="Times New Roman"/>
      <w:b/>
      <w:sz w:val="28"/>
    </w:rPr>
  </w:style>
  <w:style w:type="character" w:styleId="Hipervnculo">
    <w:name w:val="Hyperlink"/>
    <w:rsid w:val="003F281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F28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F281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3F2811"/>
    <w:rPr>
      <w:vertAlign w:val="superscript"/>
    </w:rPr>
  </w:style>
  <w:style w:type="paragraph" w:styleId="Ttulo">
    <w:name w:val="Title"/>
    <w:basedOn w:val="Normal"/>
    <w:link w:val="TtuloCar"/>
    <w:qFormat/>
    <w:rsid w:val="003F2811"/>
    <w:pPr>
      <w:spacing w:line="360" w:lineRule="auto"/>
      <w:jc w:val="center"/>
      <w:outlineLvl w:val="0"/>
    </w:pPr>
    <w:rPr>
      <w:b/>
      <w:bCs/>
      <w:kern w:val="28"/>
      <w:sz w:val="28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3F2811"/>
    <w:rPr>
      <w:rFonts w:ascii="Times New Roman" w:eastAsia="Times New Roman" w:hAnsi="Times New Roman" w:cs="Times New Roman"/>
      <w:b/>
      <w:bCs/>
      <w:kern w:val="28"/>
      <w:sz w:val="28"/>
      <w:szCs w:val="32"/>
      <w:lang w:val="en-US"/>
    </w:rPr>
  </w:style>
  <w:style w:type="paragraph" w:styleId="Descripcin">
    <w:name w:val="caption"/>
    <w:basedOn w:val="Normal"/>
    <w:next w:val="Normal"/>
    <w:link w:val="DescripcinCar"/>
    <w:uiPriority w:val="35"/>
    <w:qFormat/>
    <w:rsid w:val="002429A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4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cinCar">
    <w:name w:val="Descripción Car"/>
    <w:link w:val="Descripcin"/>
    <w:rsid w:val="002429A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Normal"/>
    <w:rsid w:val="002429A5"/>
    <w:pPr>
      <w:spacing w:line="36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EstiloNormalNegritaparatitulo">
    <w:name w:val="Estilo Normal Negrita para titulo"/>
    <w:rsid w:val="00824A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sanz@ubu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Datos\Colaboradores\Pedro\Proteina%20soluble\PLE\Prueba%20PM_Lowry\LowryPatrones%20proteinas%20PesosMolecula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87909637326723"/>
          <c:y val="7.2018676425897821E-2"/>
          <c:w val="0.77496062455697556"/>
          <c:h val="0.74721878197486424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1593874953915668E-3"/>
                  <c:y val="-7.0108265040981207E-2"/>
                </c:manualLayout>
              </c:layout>
              <c:tx>
                <c:rich>
                  <a:bodyPr/>
                  <a:lstStyle/>
                  <a:p>
                    <a:fld id="{0AF3EA24-D488-40BF-850D-9417EBF428FA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E8D5-4F2D-AC01-BEC9621DBC1A}"/>
                </c:ext>
              </c:extLst>
            </c:dLbl>
            <c:dLbl>
              <c:idx val="1"/>
              <c:layout>
                <c:manualLayout>
                  <c:x val="9.7988752941511034E-2"/>
                  <c:y val="-0.12654530827338734"/>
                </c:manualLayout>
              </c:layout>
              <c:tx>
                <c:rich>
                  <a:bodyPr/>
                  <a:lstStyle/>
                  <a:p>
                    <a:fld id="{B3C0F1B7-E222-45D7-BAAE-CEF6042B4901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8D5-4F2D-AC01-BEC9621DBC1A}"/>
                </c:ext>
              </c:extLst>
            </c:dLbl>
            <c:dLbl>
              <c:idx val="2"/>
              <c:layout>
                <c:manualLayout>
                  <c:x val="3.7022186347360968E-3"/>
                  <c:y val="4.9075991115559284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l"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952ECA4-09E7-4237-999E-3D1278C75390}" type="CELLRANGE">
                      <a:rPr lang="en-US"/>
                      <a:pPr algn="l">
                        <a:defRPr sz="1100"/>
                      </a:pPr>
                      <a:t>[CELLRANGE]</a:t>
                    </a:fld>
                    <a:endParaRPr lang="es-E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l"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586707605985576"/>
                      <c:h val="0.130331444179805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E8D5-4F2D-AC01-BEC9621DBC1A}"/>
                </c:ext>
              </c:extLst>
            </c:dLbl>
            <c:dLbl>
              <c:idx val="3"/>
              <c:layout>
                <c:manualLayout>
                  <c:x val="9.2553643946277492E-3"/>
                  <c:y val="-7.0108361581390699E-3"/>
                </c:manualLayout>
              </c:layout>
              <c:tx>
                <c:rich>
                  <a:bodyPr/>
                  <a:lstStyle/>
                  <a:p>
                    <a:fld id="{F51AFE1B-14BC-4A1A-8AD9-34ACDDE77B0E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8D5-4F2D-AC01-BEC9621DBC1A}"/>
                </c:ext>
              </c:extLst>
            </c:dLbl>
            <c:dLbl>
              <c:idx val="4"/>
              <c:layout>
                <c:manualLayout>
                  <c:x val="0.15919226758759722"/>
                  <c:y val="-9.1140870055807913E-2"/>
                </c:manualLayout>
              </c:layout>
              <c:tx>
                <c:rich>
                  <a:bodyPr/>
                  <a:lstStyle/>
                  <a:p>
                    <a:fld id="{B9BE9E9A-65A9-4E8D-A191-E754C6A66F54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E8D5-4F2D-AC01-BEC9621DBC1A}"/>
                </c:ext>
              </c:extLst>
            </c:dLbl>
            <c:dLbl>
              <c:idx val="5"/>
              <c:layout>
                <c:manualLayout>
                  <c:x val="0.19158597009190934"/>
                  <c:y val="-3.8559598869765017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l"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EDF75F2-E7BD-4343-BDD0-FD309E29452D}" type="CELLRANGE">
                      <a:rPr lang="en-US"/>
                      <a:pPr algn="l">
                        <a:defRPr sz="1100"/>
                      </a:pPr>
                      <a:t>[CELLRANGE]</a:t>
                    </a:fld>
                    <a:endParaRPr lang="es-E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l"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36047501736651"/>
                      <c:h val="7.0423849208506958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8D5-4F2D-AC01-BEC9621DBC1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F4883CC-BD05-46AB-8771-78A482C998D6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E8D5-4F2D-AC01-BEC9621DBC1A}"/>
                </c:ext>
              </c:extLst>
            </c:dLbl>
            <c:dLbl>
              <c:idx val="7"/>
              <c:layout>
                <c:manualLayout>
                  <c:x val="-3.1666349126271455E-3"/>
                  <c:y val="-8.0624477810013584E-2"/>
                </c:manualLayout>
              </c:layout>
              <c:tx>
                <c:rich>
                  <a:bodyPr rot="0" spcFirstLastPara="1" vertOverflow="ellipsis" vert="horz" wrap="square" anchor="ctr" anchorCtr="0"/>
                  <a:lstStyle/>
                  <a:p>
                    <a:pPr algn="l"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B735276-37B8-446E-BB38-C7634ED909F8}" type="CELLRANGE">
                      <a:rPr lang="en-US"/>
                      <a:pPr algn="l">
                        <a:defRPr sz="1100"/>
                      </a:pPr>
                      <a:t>[CELLRANGE]</a:t>
                    </a:fld>
                    <a:endParaRPr lang="es-E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l">
                    <a:defRPr sz="11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E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38858621491312"/>
                      <c:h val="0.130331444179805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E8D5-4F2D-AC01-BEC9621DBC1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E9943039-5076-4038-8518-79B7BFAB517D}" type="CELLRANGE">
                      <a:rPr lang="el-GR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E8D5-4F2D-AC01-BEC9621DBC1A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06D3B8E4-0FFB-4BD0-A0C8-8FE3245E3EA9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E8D5-4F2D-AC01-BEC9621DBC1A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7C40A1F2-6FE9-4A8B-A446-C777E8782267}" type="CELLRANGE">
                      <a:rPr lang="es-E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E8D5-4F2D-AC01-BEC9621DBC1A}"/>
                </c:ext>
              </c:extLst>
            </c:dLbl>
            <c:dLbl>
              <c:idx val="11"/>
              <c:layout>
                <c:manualLayout>
                  <c:x val="3.7021457578510996E-3"/>
                  <c:y val="-0.14722755932092049"/>
                </c:manualLayout>
              </c:layout>
              <c:tx>
                <c:rich>
                  <a:bodyPr/>
                  <a:lstStyle/>
                  <a:p>
                    <a:fld id="{077171E8-AE3F-4E2A-983D-5B03749E03A2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E8D5-4F2D-AC01-BEC9621DBC1A}"/>
                </c:ext>
              </c:extLst>
            </c:dLbl>
            <c:dLbl>
              <c:idx val="12"/>
              <c:layout>
                <c:manualLayout>
                  <c:x val="-2.4063947426032285E-2"/>
                  <c:y val="0.13320588700464234"/>
                </c:manualLayout>
              </c:layout>
              <c:tx>
                <c:rich>
                  <a:bodyPr/>
                  <a:lstStyle/>
                  <a:p>
                    <a:fld id="{FAA92EBF-73E5-47A3-B11D-49B329538F8E}" type="CELLRANGE">
                      <a:rPr lang="en-US"/>
                      <a:pPr/>
                      <a:t>[CELLRANGE]</a:t>
                    </a:fld>
                    <a:endParaRPr lang="es-E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E8D5-4F2D-AC01-BEC9621DBC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dash"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Hoja1!$L$30:$L$42</c:f>
              <c:numCache>
                <c:formatCode>0</c:formatCode>
                <c:ptCount val="13"/>
                <c:pt idx="0">
                  <c:v>70</c:v>
                </c:pt>
                <c:pt idx="1">
                  <c:v>132</c:v>
                </c:pt>
                <c:pt idx="2" formatCode="General">
                  <c:v>137</c:v>
                </c:pt>
                <c:pt idx="3" formatCode="General">
                  <c:v>189</c:v>
                </c:pt>
                <c:pt idx="4" formatCode="General">
                  <c:v>243</c:v>
                </c:pt>
                <c:pt idx="5" formatCode="General">
                  <c:v>1355</c:v>
                </c:pt>
                <c:pt idx="6" formatCode="General">
                  <c:v>6500</c:v>
                </c:pt>
                <c:pt idx="7" formatCode="General">
                  <c:v>12300</c:v>
                </c:pt>
                <c:pt idx="8" formatCode="General">
                  <c:v>35000</c:v>
                </c:pt>
                <c:pt idx="9" formatCode="General">
                  <c:v>44000</c:v>
                </c:pt>
                <c:pt idx="10" formatCode="General">
                  <c:v>66000</c:v>
                </c:pt>
                <c:pt idx="11" formatCode="General">
                  <c:v>155000</c:v>
                </c:pt>
                <c:pt idx="12" formatCode="General">
                  <c:v>176000</c:v>
                </c:pt>
              </c:numCache>
            </c:numRef>
          </c:xVal>
          <c:yVal>
            <c:numRef>
              <c:f>Hoja1!$K$30:$K$42</c:f>
              <c:numCache>
                <c:formatCode>0.0000</c:formatCode>
                <c:ptCount val="13"/>
                <c:pt idx="0">
                  <c:v>3.6499999999999991E-2</c:v>
                </c:pt>
                <c:pt idx="1">
                  <c:v>1E-3</c:v>
                </c:pt>
                <c:pt idx="2" formatCode="General">
                  <c:v>0.81664999999999999</c:v>
                </c:pt>
                <c:pt idx="3" formatCode="General">
                  <c:v>0.84380000000000011</c:v>
                </c:pt>
                <c:pt idx="4" formatCode="General">
                  <c:v>1E-3</c:v>
                </c:pt>
                <c:pt idx="5" formatCode="General">
                  <c:v>1E-3</c:v>
                </c:pt>
                <c:pt idx="6" formatCode="General">
                  <c:v>0.54400000000000004</c:v>
                </c:pt>
                <c:pt idx="7" formatCode="General">
                  <c:v>0.18745000000000001</c:v>
                </c:pt>
                <c:pt idx="8" formatCode="General">
                  <c:v>0.45950000000000002</c:v>
                </c:pt>
                <c:pt idx="9" formatCode="General">
                  <c:v>0.63400000000000012</c:v>
                </c:pt>
                <c:pt idx="10" formatCode="General">
                  <c:v>0.56879999999999997</c:v>
                </c:pt>
                <c:pt idx="11" formatCode="General">
                  <c:v>0.62190000000000001</c:v>
                </c:pt>
                <c:pt idx="12" formatCode="General">
                  <c:v>0.62519999999999998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Hoja1!$J$30:$J$42</c15:f>
                <c15:dlblRangeCache>
                  <c:ptCount val="13"/>
                  <c:pt idx="0">
                    <c:v>Gly</c:v>
                  </c:pt>
                  <c:pt idx="1">
                    <c:v>Gly-Gly</c:v>
                  </c:pt>
                  <c:pt idx="2">
                    <c:v>4-aminobenzoic acid</c:v>
                  </c:pt>
                  <c:pt idx="3">
                    <c:v>Gly-Gly-Gly</c:v>
                  </c:pt>
                  <c:pt idx="4">
                    <c:v>Cytidine</c:v>
                  </c:pt>
                  <c:pt idx="5">
                    <c:v>Vitamin B12</c:v>
                  </c:pt>
                  <c:pt idx="6">
                    <c:v>Aprotinine</c:v>
                  </c:pt>
                  <c:pt idx="7">
                    <c:v>Cytochrome C</c:v>
                  </c:pt>
                  <c:pt idx="8">
                    <c:v>β-lactoglobulin</c:v>
                  </c:pt>
                  <c:pt idx="9">
                    <c:v>Ovoalbumin</c:v>
                  </c:pt>
                  <c:pt idx="10">
                    <c:v>BSA fraction V</c:v>
                  </c:pt>
                  <c:pt idx="11">
                    <c:v>Gamma globulin</c:v>
                  </c:pt>
                  <c:pt idx="12">
                    <c:v>Myogloblin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D-E8D5-4F2D-AC01-BEC9621DBC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3391920"/>
        <c:axId val="798639152"/>
      </c:scatterChart>
      <c:valAx>
        <c:axId val="793391920"/>
        <c:scaling>
          <c:orientation val="minMax"/>
          <c:max val="200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>
                    <a:solidFill>
                      <a:schemeClr val="tx1"/>
                    </a:solidFill>
                  </a:rPr>
                  <a:t>Molecular weight</a:t>
                </a:r>
              </a:p>
            </c:rich>
          </c:tx>
          <c:layout>
            <c:manualLayout>
              <c:xMode val="edge"/>
              <c:yMode val="edge"/>
              <c:x val="0.43604985191998624"/>
              <c:y val="0.912183756775876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ES"/>
            </a:p>
          </c:txPr>
        </c:title>
        <c:numFmt formatCode="#,##0" sourceLinked="0"/>
        <c:majorTickMark val="cross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798639152"/>
        <c:crossesAt val="-6.0000000000000012E-2"/>
        <c:crossBetween val="midCat"/>
        <c:majorUnit val="40000"/>
        <c:minorUnit val="10000"/>
      </c:valAx>
      <c:valAx>
        <c:axId val="798639152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s-ES" sz="1200">
                    <a:solidFill>
                      <a:schemeClr val="tx1"/>
                    </a:solidFill>
                  </a:rPr>
                  <a:t>Absorbance, 750 nm</a:t>
                </a:r>
              </a:p>
            </c:rich>
          </c:tx>
          <c:layout>
            <c:manualLayout>
              <c:xMode val="edge"/>
              <c:yMode val="edge"/>
              <c:x val="1.6854693781515332E-2"/>
              <c:y val="0.268428083070938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s-E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793391920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SANZ DIEZ</dc:creator>
  <cp:keywords/>
  <dc:description/>
  <cp:lastModifiedBy>JOSE IGNACIO BENITO VERDE</cp:lastModifiedBy>
  <cp:revision>2</cp:revision>
  <cp:lastPrinted>2022-11-22T16:53:00Z</cp:lastPrinted>
  <dcterms:created xsi:type="dcterms:W3CDTF">2023-06-15T12:31:00Z</dcterms:created>
  <dcterms:modified xsi:type="dcterms:W3CDTF">2023-06-15T12:31:00Z</dcterms:modified>
</cp:coreProperties>
</file>